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8DC08" w14:textId="463A896F" w:rsidR="00DD0506" w:rsidRDefault="002B15B4" w:rsidP="002B15B4">
      <w:pPr>
        <w:jc w:val="center"/>
      </w:pPr>
      <w:r>
        <w:rPr>
          <w:noProof/>
        </w:rPr>
        <w:drawing>
          <wp:inline distT="0" distB="0" distL="0" distR="0" wp14:anchorId="19F34BAA" wp14:editId="25AA83EA">
            <wp:extent cx="3905912" cy="1232453"/>
            <wp:effectExtent l="0" t="0" r="0" b="635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4886" cy="130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738D8" w14:textId="660CA848" w:rsidR="002B15B4" w:rsidRDefault="002B15B4" w:rsidP="002B15B4">
      <w:pPr>
        <w:jc w:val="center"/>
      </w:pPr>
    </w:p>
    <w:p w14:paraId="50544B61" w14:textId="77777777" w:rsidR="002B15B4" w:rsidRPr="008B00C3" w:rsidRDefault="002B15B4" w:rsidP="002B1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0C3">
        <w:rPr>
          <w:rFonts w:ascii="Arial" w:hAnsi="Arial" w:cs="Arial"/>
          <w:b/>
          <w:sz w:val="24"/>
          <w:szCs w:val="24"/>
        </w:rPr>
        <w:t>Professor</w:t>
      </w:r>
      <w:r>
        <w:rPr>
          <w:rFonts w:ascii="Arial" w:hAnsi="Arial" w:cs="Arial"/>
          <w:b/>
          <w:sz w:val="24"/>
          <w:szCs w:val="24"/>
        </w:rPr>
        <w:t>a</w:t>
      </w:r>
      <w:r w:rsidRPr="008B00C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Suenia Almeida</w:t>
      </w:r>
      <w:r w:rsidRPr="008B00C3">
        <w:rPr>
          <w:rFonts w:ascii="Arial" w:hAnsi="Arial" w:cs="Arial"/>
          <w:b/>
          <w:sz w:val="24"/>
          <w:szCs w:val="24"/>
        </w:rPr>
        <w:t xml:space="preserve"> </w:t>
      </w:r>
    </w:p>
    <w:p w14:paraId="4CDCBA34" w14:textId="77777777" w:rsidR="002B15B4" w:rsidRPr="008B00C3" w:rsidRDefault="002B15B4" w:rsidP="002B15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0C3">
        <w:rPr>
          <w:rFonts w:ascii="Arial" w:hAnsi="Arial" w:cs="Arial"/>
          <w:b/>
          <w:sz w:val="24"/>
          <w:szCs w:val="24"/>
        </w:rPr>
        <w:t>Disciplina: HU</w:t>
      </w:r>
      <w:r>
        <w:rPr>
          <w:rFonts w:ascii="Arial" w:hAnsi="Arial" w:cs="Arial"/>
          <w:b/>
          <w:sz w:val="24"/>
          <w:szCs w:val="24"/>
        </w:rPr>
        <w:t>101</w:t>
      </w:r>
      <w:r w:rsidRPr="008B00C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Português I</w:t>
      </w:r>
    </w:p>
    <w:p w14:paraId="4AE0414B" w14:textId="77777777" w:rsidR="002B15B4" w:rsidRPr="008B00C3" w:rsidRDefault="002B15B4" w:rsidP="002B15B4">
      <w:pPr>
        <w:jc w:val="center"/>
        <w:rPr>
          <w:rFonts w:ascii="Arial" w:hAnsi="Arial" w:cs="Arial"/>
          <w:b/>
          <w:sz w:val="24"/>
          <w:szCs w:val="24"/>
        </w:rPr>
      </w:pPr>
    </w:p>
    <w:p w14:paraId="1835C360" w14:textId="77777777" w:rsidR="002B15B4" w:rsidRDefault="002B15B4" w:rsidP="002B15B4">
      <w:pPr>
        <w:jc w:val="center"/>
        <w:rPr>
          <w:rFonts w:ascii="Arial" w:hAnsi="Arial" w:cs="Arial"/>
          <w:b/>
          <w:sz w:val="24"/>
          <w:szCs w:val="24"/>
        </w:rPr>
      </w:pPr>
      <w:r w:rsidRPr="008B00C3">
        <w:rPr>
          <w:rFonts w:ascii="Arial" w:hAnsi="Arial" w:cs="Arial"/>
          <w:b/>
          <w:sz w:val="24"/>
          <w:szCs w:val="24"/>
        </w:rPr>
        <w:t>Aluno: Josimar Coelho de Miranda</w:t>
      </w:r>
    </w:p>
    <w:p w14:paraId="6194E748" w14:textId="77777777" w:rsidR="002B15B4" w:rsidRDefault="002B15B4" w:rsidP="002B15B4">
      <w:pPr>
        <w:jc w:val="center"/>
        <w:rPr>
          <w:rFonts w:ascii="Arial" w:hAnsi="Arial" w:cs="Arial"/>
          <w:b/>
          <w:sz w:val="24"/>
          <w:szCs w:val="24"/>
        </w:rPr>
      </w:pPr>
    </w:p>
    <w:p w14:paraId="287991D8" w14:textId="29DD4467" w:rsidR="002B15B4" w:rsidRDefault="002B15B4" w:rsidP="002B15B4">
      <w:pPr>
        <w:jc w:val="both"/>
        <w:rPr>
          <w:rFonts w:ascii="Arial" w:hAnsi="Arial" w:cs="Arial"/>
          <w:b/>
          <w:sz w:val="24"/>
          <w:szCs w:val="24"/>
        </w:rPr>
      </w:pPr>
      <w:r w:rsidRPr="003B3BBB">
        <w:rPr>
          <w:rFonts w:ascii="Arial" w:hAnsi="Arial" w:cs="Arial"/>
          <w:b/>
          <w:sz w:val="24"/>
          <w:szCs w:val="24"/>
        </w:rPr>
        <w:t>Tarefa aula 0</w:t>
      </w:r>
      <w:r>
        <w:rPr>
          <w:rFonts w:ascii="Arial" w:hAnsi="Arial" w:cs="Arial"/>
          <w:b/>
          <w:sz w:val="24"/>
          <w:szCs w:val="24"/>
        </w:rPr>
        <w:t>6</w:t>
      </w:r>
    </w:p>
    <w:p w14:paraId="2895F71D" w14:textId="1C35E941" w:rsidR="00672770" w:rsidRDefault="00672770" w:rsidP="002B15B4">
      <w:pPr>
        <w:jc w:val="both"/>
        <w:rPr>
          <w:rFonts w:ascii="Arial" w:hAnsi="Arial" w:cs="Arial"/>
          <w:b/>
          <w:sz w:val="24"/>
          <w:szCs w:val="24"/>
        </w:rPr>
      </w:pPr>
    </w:p>
    <w:p w14:paraId="7C769D9E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(ABC – MED) A alternativa em que o acento indicativo de crase não procede é:</w:t>
      </w:r>
    </w:p>
    <w:p w14:paraId="6D89A105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Tais informações são iguais às que recebi ontem.</w:t>
      </w:r>
    </w:p>
    <w:p w14:paraId="53F328F0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Perdi uma caneta semelhante à sua.</w:t>
      </w:r>
    </w:p>
    <w:p w14:paraId="32765D39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A construção da casa obedece às especificações da Prefeitura.</w:t>
      </w:r>
    </w:p>
    <w:p w14:paraId="01E32BFA" w14:textId="4E19E5BB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O remédio devia ser ingerido gota à gota, e não de uma só vez.</w:t>
      </w:r>
    </w:p>
    <w:p w14:paraId="031AC840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e) Não assistiu a essa operação, mas à de seu irmão.</w:t>
      </w:r>
    </w:p>
    <w:p w14:paraId="1F213B3D" w14:textId="6EEF551C" w:rsidR="00672770" w:rsidRPr="00583F91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</w:rPr>
      </w:pPr>
      <w:r w:rsidRPr="00583F91">
        <w:rPr>
          <w:rFonts w:ascii="Calibri" w:hAnsi="Calibri" w:cs="Calibri"/>
          <w:b/>
          <w:bCs/>
          <w:color w:val="FF0000"/>
        </w:rPr>
        <w:t>Resposta: Alternativa D</w:t>
      </w:r>
    </w:p>
    <w:p w14:paraId="32FFFAB6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80FC18" w14:textId="58EA63B5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(ITA) Analisando as sentenças:</w:t>
      </w:r>
    </w:p>
    <w:p w14:paraId="75F28374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540213" w14:textId="2141D76F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I. A vista disso, devemos tomar sérias medidas.</w:t>
      </w:r>
    </w:p>
    <w:p w14:paraId="21E0718A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II. Não fale tal coisa as outras.</w:t>
      </w:r>
    </w:p>
    <w:p w14:paraId="3A707E6B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III. Dia a dia a empresa foi crescendo.</w:t>
      </w:r>
    </w:p>
    <w:p w14:paraId="08AEAD0F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IV. Não ligo aquilo que me disse.</w:t>
      </w:r>
    </w:p>
    <w:p w14:paraId="5AE675AE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31D84A" w14:textId="73A9F9F1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Podemos deduzir que:</w:t>
      </w:r>
    </w:p>
    <w:p w14:paraId="0F7FA5B5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435F6F" w14:textId="563D7A0A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Apenas a sentença III não tem crase.</w:t>
      </w:r>
    </w:p>
    <w:p w14:paraId="4AB0E2EA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As sentenças III e IV não têm crase.</w:t>
      </w:r>
    </w:p>
    <w:p w14:paraId="7EFE10AF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Todas as sentenças têm crase.</w:t>
      </w:r>
    </w:p>
    <w:p w14:paraId="73D30D12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Nenhuma sentença tem crase.</w:t>
      </w:r>
    </w:p>
    <w:p w14:paraId="02A9635A" w14:textId="7A2BC744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e) Apenas a sentença IV não tem crase.</w:t>
      </w:r>
    </w:p>
    <w:p w14:paraId="18BBDF6A" w14:textId="5ADAA12F" w:rsidR="00583F91" w:rsidRPr="00583F91" w:rsidRDefault="00583F91" w:rsidP="00583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</w:rPr>
      </w:pPr>
      <w:r w:rsidRPr="00583F91">
        <w:rPr>
          <w:rFonts w:ascii="Calibri" w:hAnsi="Calibri" w:cs="Calibri"/>
          <w:b/>
          <w:bCs/>
          <w:color w:val="FF0000"/>
        </w:rPr>
        <w:t xml:space="preserve">Resposta: Alternativa </w:t>
      </w:r>
      <w:r>
        <w:rPr>
          <w:rFonts w:ascii="Calibri" w:hAnsi="Calibri" w:cs="Calibri"/>
          <w:b/>
          <w:bCs/>
          <w:color w:val="FF0000"/>
        </w:rPr>
        <w:t>A</w:t>
      </w:r>
    </w:p>
    <w:p w14:paraId="59CD53ED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18B9D0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553841" w14:textId="3519993E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Sobre a crase, é INCORRETO afirmar:</w:t>
      </w:r>
    </w:p>
    <w:p w14:paraId="5B5BF72C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Haverá crase sempre que o termo antecedente exigir a preposição a e o termo consequente aceite o</w:t>
      </w:r>
    </w:p>
    <w:p w14:paraId="7226307E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artigo.</w:t>
      </w:r>
    </w:p>
    <w:p w14:paraId="3E1F45FD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A crase é a fusão de duas vogais da mesma natureza, assinalada com o acento grave (`).</w:t>
      </w:r>
    </w:p>
    <w:p w14:paraId="50CCCA42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c) A crase nunca ocorrerá na indicação pontual do número de horas, nas expressões à moda de e à maneira</w:t>
      </w:r>
    </w:p>
    <w:p w14:paraId="5B782D87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 e nas expressões adverbiais femininas.</w:t>
      </w:r>
    </w:p>
    <w:p w14:paraId="2C776EEF" w14:textId="77777777" w:rsidR="00672770" w:rsidRDefault="00672770" w:rsidP="006727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A crase nunca ocorrerá antes de substantivo masculino, antes de verbo, antes de pronomes em geral e</w:t>
      </w:r>
    </w:p>
    <w:p w14:paraId="5B4234A9" w14:textId="3291F84D" w:rsidR="00672770" w:rsidRDefault="00672770" w:rsidP="0067277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antes de pronomes de tratamento</w:t>
      </w:r>
      <w:r w:rsidR="0072505E">
        <w:rPr>
          <w:rFonts w:ascii="Calibri" w:hAnsi="Calibri" w:cs="Calibri"/>
        </w:rPr>
        <w:t>.</w:t>
      </w:r>
    </w:p>
    <w:p w14:paraId="116AF7E0" w14:textId="1D47BA77" w:rsidR="0072505E" w:rsidRPr="00583F91" w:rsidRDefault="0072505E" w:rsidP="00725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</w:rPr>
      </w:pPr>
      <w:r w:rsidRPr="00583F91">
        <w:rPr>
          <w:rFonts w:ascii="Calibri" w:hAnsi="Calibri" w:cs="Calibri"/>
          <w:b/>
          <w:bCs/>
          <w:color w:val="FF0000"/>
        </w:rPr>
        <w:t xml:space="preserve">Resposta: Alternativa </w:t>
      </w:r>
      <w:r>
        <w:rPr>
          <w:rFonts w:ascii="Calibri" w:hAnsi="Calibri" w:cs="Calibri"/>
          <w:b/>
          <w:bCs/>
          <w:color w:val="FF0000"/>
        </w:rPr>
        <w:t>C</w:t>
      </w:r>
    </w:p>
    <w:p w14:paraId="24EF7512" w14:textId="77777777" w:rsidR="0072505E" w:rsidRPr="003B3BBB" w:rsidRDefault="0072505E" w:rsidP="00672770">
      <w:pPr>
        <w:jc w:val="both"/>
        <w:rPr>
          <w:rFonts w:ascii="Arial" w:hAnsi="Arial" w:cs="Arial"/>
          <w:b/>
          <w:sz w:val="24"/>
          <w:szCs w:val="24"/>
        </w:rPr>
      </w:pPr>
    </w:p>
    <w:p w14:paraId="0EA0CEFD" w14:textId="3185A014" w:rsidR="002B15B4" w:rsidRDefault="002B15B4" w:rsidP="002B15B4">
      <w:pPr>
        <w:jc w:val="center"/>
      </w:pPr>
    </w:p>
    <w:p w14:paraId="6E5AF5BB" w14:textId="77777777" w:rsidR="0072505E" w:rsidRDefault="0072505E" w:rsidP="002B15B4">
      <w:pPr>
        <w:jc w:val="center"/>
      </w:pPr>
    </w:p>
    <w:sectPr w:rsidR="00725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6"/>
    <w:rsid w:val="002B15B4"/>
    <w:rsid w:val="00583F91"/>
    <w:rsid w:val="00672770"/>
    <w:rsid w:val="006F3D9A"/>
    <w:rsid w:val="0072505E"/>
    <w:rsid w:val="00D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629B"/>
  <w15:chartTrackingRefBased/>
  <w15:docId w15:val="{1CC1C788-A14D-4E6A-92B5-BFF7D9DF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josimar miranda</dc:creator>
  <cp:keywords/>
  <dc:description/>
  <cp:lastModifiedBy>josimar miranda</cp:lastModifiedBy>
  <cp:revision>7</cp:revision>
  <dcterms:created xsi:type="dcterms:W3CDTF">2020-11-17T17:17:00Z</dcterms:created>
  <dcterms:modified xsi:type="dcterms:W3CDTF">2020-11-17T17:30:00Z</dcterms:modified>
</cp:coreProperties>
</file>